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E72" w:rsidRDefault="006F17B1" w:rsidP="00B27FF6">
      <w:pPr>
        <w:pStyle w:val="-"/>
        <w:ind w:left="16443"/>
      </w:pPr>
      <w:r>
        <w:t xml:space="preserve">Приложение </w:t>
      </w:r>
      <w:r w:rsidR="00315E72">
        <w:t>№</w:t>
      </w:r>
      <w:r w:rsidR="00125EC4">
        <w:t>2</w:t>
      </w:r>
      <w:bookmarkStart w:id="0" w:name="_GoBack"/>
      <w:bookmarkEnd w:id="0"/>
    </w:p>
    <w:p w:rsidR="00315E72" w:rsidRDefault="00315E72" w:rsidP="00B27FF6">
      <w:pPr>
        <w:pStyle w:val="-"/>
        <w:ind w:left="16443"/>
      </w:pPr>
      <w:r>
        <w:t>к Материалам по обоснованию</w:t>
      </w:r>
      <w:r w:rsidRPr="00315E72">
        <w:t xml:space="preserve"> </w:t>
      </w:r>
    </w:p>
    <w:p w:rsidR="00315E72" w:rsidRDefault="00315E72" w:rsidP="00B27FF6">
      <w:pPr>
        <w:pStyle w:val="-"/>
        <w:ind w:left="16443"/>
      </w:pPr>
      <w:r>
        <w:t xml:space="preserve">к схеме </w:t>
      </w:r>
      <w:proofErr w:type="gramStart"/>
      <w:r>
        <w:t>территориального</w:t>
      </w:r>
      <w:proofErr w:type="gramEnd"/>
    </w:p>
    <w:p w:rsidR="00315E72" w:rsidRDefault="00315E72" w:rsidP="00B27FF6">
      <w:pPr>
        <w:pStyle w:val="-"/>
        <w:ind w:left="16443"/>
      </w:pPr>
      <w:r>
        <w:t>планирования Российской Федерации</w:t>
      </w:r>
    </w:p>
    <w:p w:rsidR="006F17B1" w:rsidRDefault="00315E72" w:rsidP="00B27FF6">
      <w:pPr>
        <w:pStyle w:val="-"/>
        <w:ind w:left="16443"/>
      </w:pPr>
      <w:r>
        <w:t>в области энергетики</w:t>
      </w:r>
    </w:p>
    <w:p w:rsidR="00A53FCB" w:rsidRDefault="007250BE" w:rsidP="007250BE">
      <w:pPr>
        <w:pStyle w:val="-0"/>
        <w:spacing w:line="240" w:lineRule="auto"/>
      </w:pPr>
      <w:r>
        <w:t>ОСНОВНЫЕ ХАРАКТЕРИСТИКИ</w:t>
      </w:r>
      <w:r w:rsidR="003C4D9C" w:rsidRPr="004C2ED7">
        <w:br/>
      </w:r>
      <w:r w:rsidR="00125EC4" w:rsidRPr="00BF76C6">
        <w:t>гидроэлектростанций мощностью 100 МВт и выше</w:t>
      </w:r>
      <w:r w:rsidR="006F17B1">
        <w:t>, планируемых для размещения</w:t>
      </w:r>
    </w:p>
    <w:p w:rsidR="006008EC" w:rsidRPr="004C2ED7" w:rsidRDefault="006008EC" w:rsidP="007250BE">
      <w:pPr>
        <w:pStyle w:val="-0"/>
        <w:spacing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7"/>
        <w:gridCol w:w="2157"/>
        <w:gridCol w:w="1770"/>
        <w:gridCol w:w="2510"/>
        <w:gridCol w:w="1679"/>
        <w:gridCol w:w="1602"/>
        <w:gridCol w:w="1330"/>
        <w:gridCol w:w="1950"/>
        <w:gridCol w:w="1425"/>
        <w:gridCol w:w="1296"/>
        <w:gridCol w:w="2639"/>
        <w:gridCol w:w="2153"/>
      </w:tblGrid>
      <w:tr w:rsidR="00956B93" w:rsidRPr="00956B93" w:rsidTr="00956B93">
        <w:trPr>
          <w:cantSplit/>
          <w:tblHeader/>
        </w:trPr>
        <w:tc>
          <w:tcPr>
            <w:tcW w:w="236" w:type="pct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956B93" w:rsidRPr="00956B93" w:rsidRDefault="00956B93" w:rsidP="00CD136C">
            <w:pPr>
              <w:pStyle w:val="-2"/>
              <w:widowControl w:val="0"/>
            </w:pPr>
            <w:r w:rsidRPr="00956B93">
              <w:t>Номер объекта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</w:tcBorders>
            <w:vAlign w:val="center"/>
          </w:tcPr>
          <w:p w:rsidR="00956B93" w:rsidRPr="00956B93" w:rsidRDefault="00956B93" w:rsidP="00CD136C">
            <w:pPr>
              <w:pStyle w:val="-1"/>
              <w:widowControl w:val="0"/>
              <w:jc w:val="center"/>
            </w:pPr>
            <w:r w:rsidRPr="00956B93">
              <w:t>Наименование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</w:tcBorders>
            <w:vAlign w:val="center"/>
          </w:tcPr>
          <w:p w:rsidR="00956B93" w:rsidRPr="00956B93" w:rsidRDefault="00956B93" w:rsidP="00CD136C">
            <w:pPr>
              <w:pStyle w:val="-1"/>
              <w:widowControl w:val="0"/>
              <w:jc w:val="center"/>
            </w:pPr>
            <w:r w:rsidRPr="00956B93">
              <w:t>Тип ввода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</w:tcBorders>
            <w:vAlign w:val="center"/>
          </w:tcPr>
          <w:p w:rsidR="00956B93" w:rsidRPr="00956B93" w:rsidRDefault="00956B93" w:rsidP="00CD136C">
            <w:pPr>
              <w:pStyle w:val="-1"/>
              <w:widowControl w:val="0"/>
              <w:jc w:val="center"/>
            </w:pPr>
            <w:r w:rsidRPr="00956B93">
              <w:t>Местоположение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</w:tcBorders>
            <w:vAlign w:val="center"/>
          </w:tcPr>
          <w:p w:rsidR="00956B93" w:rsidRPr="00956B93" w:rsidRDefault="00956B93" w:rsidP="00CD136C">
            <w:pPr>
              <w:pStyle w:val="-2"/>
              <w:widowControl w:val="0"/>
            </w:pPr>
            <w:r w:rsidRPr="00956B93">
              <w:t>Проектная среднемного</w:t>
            </w:r>
            <w:r w:rsidRPr="00956B93">
              <w:softHyphen/>
              <w:t xml:space="preserve">летняя выработка </w:t>
            </w:r>
            <w:r w:rsidRPr="00956B93">
              <w:br/>
              <w:t xml:space="preserve">(млн. </w:t>
            </w:r>
            <w:proofErr w:type="spellStart"/>
            <w:r w:rsidRPr="00956B93">
              <w:t>кВт</w:t>
            </w:r>
            <w:r w:rsidRPr="00956B93">
              <w:rPr>
                <w:rFonts w:cs="Times New Roman CYR"/>
              </w:rPr>
              <w:t>·</w:t>
            </w:r>
            <w:r w:rsidRPr="00956B93">
              <w:t>ч</w:t>
            </w:r>
            <w:proofErr w:type="spellEnd"/>
            <w:r w:rsidRPr="00956B93">
              <w:t>)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</w:tcBorders>
            <w:vAlign w:val="center"/>
          </w:tcPr>
          <w:p w:rsidR="00956B93" w:rsidRPr="00956B93" w:rsidRDefault="00956B93" w:rsidP="00CD136C">
            <w:pPr>
              <w:pStyle w:val="-2"/>
              <w:widowControl w:val="0"/>
            </w:pPr>
            <w:r w:rsidRPr="00956B93">
              <w:t>Срок ввода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</w:tcBorders>
            <w:vAlign w:val="center"/>
          </w:tcPr>
          <w:p w:rsidR="00956B93" w:rsidRPr="00956B93" w:rsidRDefault="00956B93" w:rsidP="00CD136C">
            <w:pPr>
              <w:pStyle w:val="-2"/>
              <w:widowControl w:val="0"/>
            </w:pPr>
            <w:proofErr w:type="gramStart"/>
            <w:r w:rsidRPr="00956B93">
              <w:t>Стан-</w:t>
            </w:r>
            <w:proofErr w:type="spellStart"/>
            <w:r w:rsidRPr="00956B93">
              <w:t>ционный</w:t>
            </w:r>
            <w:proofErr w:type="spellEnd"/>
            <w:proofErr w:type="gramEnd"/>
            <w:r w:rsidRPr="00956B93">
              <w:t xml:space="preserve"> номер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</w:tcBorders>
            <w:vAlign w:val="center"/>
          </w:tcPr>
          <w:p w:rsidR="00956B93" w:rsidRPr="00956B93" w:rsidRDefault="00956B93" w:rsidP="00CD136C">
            <w:pPr>
              <w:pStyle w:val="-2"/>
              <w:widowControl w:val="0"/>
            </w:pPr>
            <w:r w:rsidRPr="00956B93">
              <w:t>Тип оборудования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6B93" w:rsidRPr="00956B93" w:rsidRDefault="00956B93" w:rsidP="00CD136C">
            <w:pPr>
              <w:pStyle w:val="-2"/>
              <w:widowControl w:val="0"/>
            </w:pPr>
            <w:r w:rsidRPr="00956B93">
              <w:t>Установленная мощность (МВт)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956B93" w:rsidRPr="00956B93" w:rsidRDefault="00956B93" w:rsidP="00CD136C">
            <w:pPr>
              <w:pStyle w:val="-1"/>
              <w:widowControl w:val="0"/>
              <w:jc w:val="center"/>
            </w:pPr>
            <w:r w:rsidRPr="00956B93">
              <w:t>Назначение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956B93" w:rsidRPr="00956B93" w:rsidRDefault="00956B93" w:rsidP="00CD136C">
            <w:pPr>
              <w:pStyle w:val="-1"/>
              <w:widowControl w:val="0"/>
              <w:jc w:val="center"/>
            </w:pPr>
            <w:r w:rsidRPr="00956B93">
              <w:t>Основание внесения</w:t>
            </w:r>
          </w:p>
        </w:tc>
      </w:tr>
      <w:tr w:rsidR="00956B93" w:rsidRPr="00956B93" w:rsidTr="00956B93">
        <w:trPr>
          <w:cantSplit/>
          <w:tblHeader/>
        </w:trPr>
        <w:tc>
          <w:tcPr>
            <w:tcW w:w="236" w:type="pct"/>
            <w:vMerge/>
            <w:tcBorders>
              <w:left w:val="nil"/>
              <w:bottom w:val="single" w:sz="4" w:space="0" w:color="auto"/>
            </w:tcBorders>
            <w:vAlign w:val="center"/>
          </w:tcPr>
          <w:p w:rsidR="00956B93" w:rsidRPr="00956B93" w:rsidRDefault="00956B93" w:rsidP="00CD136C">
            <w:pPr>
              <w:pStyle w:val="-2"/>
              <w:widowControl w:val="0"/>
            </w:pPr>
          </w:p>
        </w:tc>
        <w:tc>
          <w:tcPr>
            <w:tcW w:w="501" w:type="pct"/>
            <w:vMerge/>
            <w:tcBorders>
              <w:bottom w:val="single" w:sz="4" w:space="0" w:color="auto"/>
            </w:tcBorders>
            <w:vAlign w:val="center"/>
          </w:tcPr>
          <w:p w:rsidR="00956B93" w:rsidRPr="00956B93" w:rsidRDefault="00956B93" w:rsidP="00CD136C">
            <w:pPr>
              <w:pStyle w:val="-1"/>
              <w:widowControl w:val="0"/>
              <w:jc w:val="center"/>
            </w:pPr>
          </w:p>
        </w:tc>
        <w:tc>
          <w:tcPr>
            <w:tcW w:w="411" w:type="pct"/>
            <w:vMerge/>
            <w:tcBorders>
              <w:bottom w:val="single" w:sz="4" w:space="0" w:color="auto"/>
            </w:tcBorders>
            <w:vAlign w:val="center"/>
          </w:tcPr>
          <w:p w:rsidR="00956B93" w:rsidRPr="00956B93" w:rsidRDefault="00956B93" w:rsidP="00CD136C">
            <w:pPr>
              <w:pStyle w:val="-1"/>
              <w:widowControl w:val="0"/>
              <w:jc w:val="center"/>
            </w:pPr>
          </w:p>
        </w:tc>
        <w:tc>
          <w:tcPr>
            <w:tcW w:w="583" w:type="pct"/>
            <w:vMerge/>
            <w:tcBorders>
              <w:bottom w:val="single" w:sz="4" w:space="0" w:color="auto"/>
            </w:tcBorders>
            <w:vAlign w:val="center"/>
          </w:tcPr>
          <w:p w:rsidR="00956B93" w:rsidRPr="00956B93" w:rsidRDefault="00956B93" w:rsidP="00CD136C">
            <w:pPr>
              <w:pStyle w:val="-1"/>
              <w:widowControl w:val="0"/>
              <w:jc w:val="center"/>
            </w:pPr>
          </w:p>
        </w:tc>
        <w:tc>
          <w:tcPr>
            <w:tcW w:w="390" w:type="pct"/>
            <w:vMerge/>
            <w:tcBorders>
              <w:bottom w:val="single" w:sz="4" w:space="0" w:color="auto"/>
            </w:tcBorders>
          </w:tcPr>
          <w:p w:rsidR="00956B93" w:rsidRPr="00956B93" w:rsidRDefault="00956B93" w:rsidP="00CD136C">
            <w:pPr>
              <w:pStyle w:val="-2"/>
              <w:widowControl w:val="0"/>
            </w:pPr>
          </w:p>
        </w:tc>
        <w:tc>
          <w:tcPr>
            <w:tcW w:w="372" w:type="pct"/>
            <w:vMerge/>
            <w:tcBorders>
              <w:bottom w:val="single" w:sz="4" w:space="0" w:color="auto"/>
            </w:tcBorders>
            <w:vAlign w:val="center"/>
          </w:tcPr>
          <w:p w:rsidR="00956B93" w:rsidRPr="00956B93" w:rsidRDefault="00956B93" w:rsidP="00CD136C">
            <w:pPr>
              <w:pStyle w:val="-2"/>
              <w:widowControl w:val="0"/>
            </w:pPr>
          </w:p>
        </w:tc>
        <w:tc>
          <w:tcPr>
            <w:tcW w:w="309" w:type="pct"/>
            <w:vMerge/>
            <w:tcBorders>
              <w:bottom w:val="single" w:sz="4" w:space="0" w:color="auto"/>
            </w:tcBorders>
          </w:tcPr>
          <w:p w:rsidR="00956B93" w:rsidRPr="00956B93" w:rsidRDefault="00956B93" w:rsidP="00CD136C">
            <w:pPr>
              <w:pStyle w:val="-2"/>
              <w:widowControl w:val="0"/>
            </w:pPr>
          </w:p>
        </w:tc>
        <w:tc>
          <w:tcPr>
            <w:tcW w:w="453" w:type="pct"/>
            <w:vMerge/>
            <w:tcBorders>
              <w:bottom w:val="single" w:sz="4" w:space="0" w:color="auto"/>
            </w:tcBorders>
          </w:tcPr>
          <w:p w:rsidR="00956B93" w:rsidRPr="00956B93" w:rsidRDefault="00956B93" w:rsidP="00CD136C">
            <w:pPr>
              <w:pStyle w:val="-2"/>
              <w:widowControl w:val="0"/>
              <w:jc w:val="left"/>
            </w:pPr>
          </w:p>
        </w:tc>
        <w:tc>
          <w:tcPr>
            <w:tcW w:w="331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6B93" w:rsidRPr="00956B93" w:rsidRDefault="00956B93" w:rsidP="00CD136C">
            <w:pPr>
              <w:pStyle w:val="-2"/>
              <w:widowControl w:val="0"/>
            </w:pPr>
            <w:r w:rsidRPr="00956B93">
              <w:t>мощность блока</w:t>
            </w:r>
          </w:p>
        </w:tc>
        <w:tc>
          <w:tcPr>
            <w:tcW w:w="301" w:type="pct"/>
            <w:tcBorders>
              <w:top w:val="single" w:sz="4" w:space="0" w:color="auto"/>
              <w:bottom w:val="single" w:sz="4" w:space="0" w:color="auto"/>
            </w:tcBorders>
          </w:tcPr>
          <w:p w:rsidR="00956B93" w:rsidRPr="00956B93" w:rsidRDefault="00956B93" w:rsidP="00CD136C">
            <w:pPr>
              <w:pStyle w:val="-2"/>
              <w:widowControl w:val="0"/>
            </w:pPr>
            <w:r w:rsidRPr="00956B93">
              <w:t>итого</w:t>
            </w:r>
          </w:p>
        </w:tc>
        <w:tc>
          <w:tcPr>
            <w:tcW w:w="613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956B93" w:rsidRPr="00956B93" w:rsidRDefault="00956B93" w:rsidP="00CD136C">
            <w:pPr>
              <w:pStyle w:val="-1"/>
              <w:widowControl w:val="0"/>
              <w:jc w:val="center"/>
            </w:pPr>
          </w:p>
        </w:tc>
        <w:tc>
          <w:tcPr>
            <w:tcW w:w="500" w:type="pct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956B93" w:rsidRPr="00956B93" w:rsidRDefault="00956B93" w:rsidP="00CD136C">
            <w:pPr>
              <w:pStyle w:val="-1"/>
              <w:widowControl w:val="0"/>
              <w:jc w:val="center"/>
            </w:pPr>
          </w:p>
        </w:tc>
      </w:tr>
      <w:tr w:rsidR="00956B93" w:rsidRPr="00956B93" w:rsidTr="00956B9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3"/>
            </w:pPr>
            <w:r w:rsidRPr="00956B93">
              <w:t>ГЭС-1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1"/>
            </w:pPr>
            <w:proofErr w:type="spellStart"/>
            <w:r w:rsidRPr="00956B93">
              <w:t>Загорская</w:t>
            </w:r>
            <w:proofErr w:type="spellEnd"/>
            <w:r w:rsidRPr="00956B93">
              <w:t xml:space="preserve"> ГАЭС-2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3"/>
              <w:widowControl w:val="0"/>
              <w:jc w:val="left"/>
            </w:pPr>
            <w:r w:rsidRPr="00956B93">
              <w:t>новое строительство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B93" w:rsidRPr="00956B93" w:rsidRDefault="00956B93" w:rsidP="00956B93">
            <w:pPr>
              <w:pStyle w:val="-1"/>
            </w:pPr>
            <w:r w:rsidRPr="00956B93">
              <w:t>р. Кунья, пос.</w:t>
            </w:r>
            <w:r>
              <w:rPr>
                <w:lang w:val="en-US"/>
              </w:rPr>
              <w:t> </w:t>
            </w:r>
            <w:proofErr w:type="spellStart"/>
            <w:r w:rsidRPr="00956B93">
              <w:t>Богородское</w:t>
            </w:r>
            <w:proofErr w:type="spellEnd"/>
            <w:r w:rsidRPr="00956B93">
              <w:t>, Московская область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B93" w:rsidRPr="00956B93" w:rsidRDefault="00956B93" w:rsidP="001F5792">
            <w:pPr>
              <w:pStyle w:val="-3"/>
              <w:widowControl w:val="0"/>
            </w:pPr>
            <w:r w:rsidRPr="00956B93">
              <w:t>1000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2022 год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7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8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9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jc w:val="left"/>
              <w:rPr>
                <w:szCs w:val="24"/>
              </w:rPr>
            </w:pPr>
            <w:r w:rsidRPr="00956B93">
              <w:rPr>
                <w:szCs w:val="24"/>
              </w:rPr>
              <w:t>обратимые гидроагрегаты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210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210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210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210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3"/>
            </w:pPr>
            <w:r w:rsidRPr="00956B93">
              <w:t>840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1"/>
            </w:pPr>
            <w:r w:rsidRPr="00956B93">
              <w:t>обеспечение устойчивой работы энергосистемы в условиях переменного графика нагрузок, в том числе покрытие пиковой части графика электрических нагрузок, поддержание баланса реактивной мощности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3"/>
              <w:widowControl w:val="0"/>
              <w:jc w:val="left"/>
            </w:pPr>
            <w:r w:rsidRPr="00956B93">
              <w:t xml:space="preserve">Генеральная схема размещения объектов </w:t>
            </w:r>
            <w:proofErr w:type="gramStart"/>
            <w:r w:rsidRPr="00956B93">
              <w:t>электро-энергетики</w:t>
            </w:r>
            <w:proofErr w:type="gramEnd"/>
            <w:r w:rsidRPr="00956B93">
              <w:t xml:space="preserve"> до 2035 года</w:t>
            </w:r>
          </w:p>
        </w:tc>
      </w:tr>
      <w:tr w:rsidR="00956B93" w:rsidRPr="00956B93" w:rsidTr="00956B9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3"/>
            </w:pPr>
            <w:r w:rsidRPr="00956B93">
              <w:t>ГЭС-2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1"/>
            </w:pPr>
            <w:proofErr w:type="spellStart"/>
            <w:r w:rsidRPr="00956B93">
              <w:t>Зарамагская</w:t>
            </w:r>
            <w:proofErr w:type="spellEnd"/>
            <w:r w:rsidRPr="00956B93">
              <w:t xml:space="preserve"> ГЭС-1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3"/>
              <w:widowControl w:val="0"/>
              <w:jc w:val="left"/>
            </w:pPr>
            <w:r w:rsidRPr="00956B93">
              <w:t>новое строительство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F3F28" w:rsidP="00F357B0">
            <w:pPr>
              <w:pStyle w:val="-1"/>
            </w:pPr>
            <w:r w:rsidRPr="00956B93">
              <w:t xml:space="preserve">р. Ардон, </w:t>
            </w:r>
            <w:proofErr w:type="spellStart"/>
            <w:r w:rsidRPr="00956B93">
              <w:t>Алагирский</w:t>
            </w:r>
            <w:proofErr w:type="spellEnd"/>
            <w:r w:rsidRPr="00956B93">
              <w:t xml:space="preserve"> район, Республика Северная Осетия - Алания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3"/>
              <w:widowControl w:val="0"/>
            </w:pPr>
            <w:r w:rsidRPr="00956B93">
              <w:t>842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2018 год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2018 год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jc w:val="left"/>
              <w:rPr>
                <w:szCs w:val="24"/>
              </w:rPr>
            </w:pPr>
            <w:r w:rsidRPr="00956B93">
              <w:rPr>
                <w:szCs w:val="24"/>
              </w:rPr>
              <w:t>гидроагрегаты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171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171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3"/>
            </w:pPr>
            <w:r w:rsidRPr="00956B93">
              <w:t>342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1"/>
            </w:pPr>
            <w:r w:rsidRPr="00956B93">
              <w:t>энергоснабжение Республики Северная Осетия - Алания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1"/>
              <w:widowControl w:val="0"/>
            </w:pPr>
            <w:r w:rsidRPr="00956B93">
              <w:t xml:space="preserve">Генеральная схема размещения объектов </w:t>
            </w:r>
            <w:proofErr w:type="gramStart"/>
            <w:r w:rsidRPr="00956B93">
              <w:t>электро-энергетики</w:t>
            </w:r>
            <w:proofErr w:type="gramEnd"/>
            <w:r w:rsidRPr="00956B93">
              <w:t xml:space="preserve"> до 2035 года</w:t>
            </w:r>
          </w:p>
        </w:tc>
      </w:tr>
      <w:tr w:rsidR="00956B93" w:rsidRPr="00956B93" w:rsidTr="00956B9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3"/>
            </w:pPr>
            <w:r w:rsidRPr="00956B93">
              <w:t>ГЭС-3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1"/>
            </w:pPr>
            <w:proofErr w:type="spellStart"/>
            <w:r w:rsidRPr="00956B93">
              <w:t>Мотыгинская</w:t>
            </w:r>
            <w:proofErr w:type="spellEnd"/>
            <w:r w:rsidRPr="00956B93">
              <w:t xml:space="preserve"> ГЭС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3"/>
              <w:widowControl w:val="0"/>
              <w:jc w:val="left"/>
            </w:pPr>
            <w:r w:rsidRPr="00956B93">
              <w:t>новое строительство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1"/>
            </w:pPr>
            <w:r w:rsidRPr="00956B93">
              <w:t xml:space="preserve">р. Ангара, </w:t>
            </w:r>
            <w:proofErr w:type="spellStart"/>
            <w:r w:rsidRPr="00956B93">
              <w:t>Мотыгинский</w:t>
            </w:r>
            <w:proofErr w:type="spellEnd"/>
            <w:r w:rsidRPr="00956B93">
              <w:t xml:space="preserve"> район, Красноярский край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3"/>
              <w:widowControl w:val="0"/>
            </w:pPr>
            <w:r w:rsidRPr="00956B93">
              <w:t>6300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до 2030 года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до 2030 года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до 2030 года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до 2030 года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до 2030 года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до 2030 года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до 2030 года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до 2030 года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до 2030 года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до 2030 года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3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4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5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6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7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8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9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jc w:val="left"/>
              <w:rPr>
                <w:szCs w:val="24"/>
              </w:rPr>
            </w:pPr>
            <w:r w:rsidRPr="00956B93">
              <w:rPr>
                <w:szCs w:val="24"/>
              </w:rPr>
              <w:t>гидроагрегаты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108,2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108,2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108,2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108,2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108,2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108,2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108,2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108,2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108,2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108,2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3"/>
            </w:pPr>
            <w:r w:rsidRPr="00956B93">
              <w:t>1082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1"/>
            </w:pPr>
            <w:r w:rsidRPr="00956B93">
              <w:t>обеспечение баланса мощности и электроэнергии в энергосистеме Красноярского края и ОЭС Сибири, использование гидроэнергетического потенциала Красноярского края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1"/>
              <w:widowControl w:val="0"/>
            </w:pPr>
            <w:r w:rsidRPr="00956B93">
              <w:t xml:space="preserve">Генеральная схема размещения объектов </w:t>
            </w:r>
            <w:proofErr w:type="gramStart"/>
            <w:r w:rsidRPr="00956B93">
              <w:t>электро-энергетики</w:t>
            </w:r>
            <w:proofErr w:type="gramEnd"/>
            <w:r w:rsidRPr="00956B93">
              <w:t xml:space="preserve"> до 2035 года</w:t>
            </w:r>
          </w:p>
        </w:tc>
      </w:tr>
      <w:tr w:rsidR="00956B93" w:rsidRPr="00956B93" w:rsidTr="00F8365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3"/>
            </w:pPr>
            <w:r w:rsidRPr="00956B93">
              <w:lastRenderedPageBreak/>
              <w:t>ГЭС-4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1"/>
            </w:pPr>
            <w:r w:rsidRPr="00956B93">
              <w:t>Нижне-</w:t>
            </w:r>
            <w:proofErr w:type="spellStart"/>
            <w:r w:rsidRPr="00956B93">
              <w:t>Зейская</w:t>
            </w:r>
            <w:proofErr w:type="spellEnd"/>
            <w:r w:rsidRPr="00956B93">
              <w:t xml:space="preserve"> (</w:t>
            </w:r>
            <w:proofErr w:type="spellStart"/>
            <w:r w:rsidRPr="00956B93">
              <w:t>Граматухинская</w:t>
            </w:r>
            <w:proofErr w:type="spellEnd"/>
            <w:r w:rsidRPr="00956B93">
              <w:t>) ГЭС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3"/>
              <w:widowControl w:val="0"/>
              <w:jc w:val="left"/>
            </w:pPr>
            <w:r w:rsidRPr="00956B93">
              <w:t>новое строительство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956B93">
            <w:pPr>
              <w:pStyle w:val="-1"/>
            </w:pPr>
            <w:r w:rsidRPr="00956B93">
              <w:t>в среднем течении р.</w:t>
            </w:r>
            <w:r>
              <w:rPr>
                <w:lang w:val="en-US"/>
              </w:rPr>
              <w:t> </w:t>
            </w:r>
            <w:proofErr w:type="spellStart"/>
            <w:r w:rsidRPr="00956B93">
              <w:t>Зея</w:t>
            </w:r>
            <w:proofErr w:type="spellEnd"/>
            <w:r w:rsidRPr="00956B93">
              <w:t xml:space="preserve"> (290,2 км от устья р. </w:t>
            </w:r>
            <w:proofErr w:type="spellStart"/>
            <w:r w:rsidRPr="00956B93">
              <w:t>Зея</w:t>
            </w:r>
            <w:proofErr w:type="spellEnd"/>
            <w:r w:rsidRPr="00956B93">
              <w:t xml:space="preserve">), </w:t>
            </w:r>
            <w:proofErr w:type="spellStart"/>
            <w:r w:rsidRPr="00956B93">
              <w:t>Мазановский</w:t>
            </w:r>
            <w:proofErr w:type="spellEnd"/>
            <w:r w:rsidRPr="00956B93">
              <w:t xml:space="preserve"> район, Амурская область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3"/>
              <w:widowControl w:val="0"/>
            </w:pPr>
            <w:r w:rsidRPr="00956B93">
              <w:t>1970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до 2025 года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до 2025 года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до 2025 года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до 2025 года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3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4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jc w:val="left"/>
              <w:rPr>
                <w:szCs w:val="24"/>
              </w:rPr>
            </w:pPr>
            <w:r w:rsidRPr="00956B93">
              <w:rPr>
                <w:szCs w:val="24"/>
              </w:rPr>
              <w:t>гидроагрегаты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100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100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100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100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3"/>
            </w:pPr>
            <w:r w:rsidRPr="00956B93">
              <w:t>400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F357B0">
            <w:pPr>
              <w:pStyle w:val="-1"/>
            </w:pPr>
            <w:r w:rsidRPr="00956B93">
              <w:t xml:space="preserve">увеличение энергетического потенциала Амурской области, снижение ограничений по нижнему бьефу </w:t>
            </w:r>
            <w:proofErr w:type="spellStart"/>
            <w:r w:rsidRPr="00956B93">
              <w:t>Зейской</w:t>
            </w:r>
            <w:proofErr w:type="spellEnd"/>
            <w:r w:rsidRPr="00956B93">
              <w:t xml:space="preserve"> ГЭС, защита от подтоплений территорий в нижнем бьефе </w:t>
            </w:r>
            <w:proofErr w:type="spellStart"/>
            <w:r w:rsidRPr="00956B93">
              <w:t>Зейской</w:t>
            </w:r>
            <w:proofErr w:type="spellEnd"/>
            <w:r w:rsidRPr="00956B93">
              <w:t xml:space="preserve"> ГЭС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956B93" w:rsidRPr="00956B93" w:rsidRDefault="00956B93" w:rsidP="00CD136C">
            <w:pPr>
              <w:pStyle w:val="-1"/>
              <w:widowControl w:val="0"/>
            </w:pPr>
            <w:r w:rsidRPr="00956B93">
              <w:t xml:space="preserve">Генеральная схема размещения объектов </w:t>
            </w:r>
            <w:proofErr w:type="gramStart"/>
            <w:r w:rsidRPr="00956B93">
              <w:t>электро-энергетики</w:t>
            </w:r>
            <w:proofErr w:type="gramEnd"/>
            <w:r w:rsidRPr="00956B93">
              <w:t xml:space="preserve"> до 2035 года</w:t>
            </w:r>
          </w:p>
        </w:tc>
      </w:tr>
      <w:tr w:rsidR="00956B93" w:rsidRPr="00956B93" w:rsidTr="00F8365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93" w:rsidRPr="00956B93" w:rsidRDefault="00956B93" w:rsidP="00F357B0">
            <w:pPr>
              <w:pStyle w:val="-3"/>
            </w:pPr>
            <w:r w:rsidRPr="00956B93">
              <w:t>ГЭС-5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93" w:rsidRPr="00956B93" w:rsidRDefault="00956B93" w:rsidP="00F357B0">
            <w:pPr>
              <w:pStyle w:val="-1"/>
            </w:pPr>
            <w:r w:rsidRPr="00956B93">
              <w:t>Нижне-</w:t>
            </w:r>
            <w:proofErr w:type="spellStart"/>
            <w:r w:rsidRPr="00956B93">
              <w:t>Бурейская</w:t>
            </w:r>
            <w:proofErr w:type="spellEnd"/>
            <w:r w:rsidRPr="00956B93">
              <w:t xml:space="preserve"> ГЭС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93" w:rsidRPr="00956B93" w:rsidRDefault="00956B93" w:rsidP="00CD136C">
            <w:pPr>
              <w:pStyle w:val="-3"/>
              <w:widowControl w:val="0"/>
              <w:jc w:val="left"/>
            </w:pPr>
            <w:r w:rsidRPr="00956B93">
              <w:t>новое строительство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93" w:rsidRPr="00956B93" w:rsidRDefault="00956B93" w:rsidP="00956B93">
            <w:pPr>
              <w:pStyle w:val="-1"/>
            </w:pPr>
            <w:r w:rsidRPr="00956B93">
              <w:t>р. Бурея, пос.</w:t>
            </w:r>
            <w:r>
              <w:rPr>
                <w:lang w:val="en-US"/>
              </w:rPr>
              <w:t> </w:t>
            </w:r>
            <w:r w:rsidRPr="00956B93">
              <w:t>Новобурейский, Амурская область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93" w:rsidRPr="00956B93" w:rsidRDefault="00956B93" w:rsidP="007043DC">
            <w:pPr>
              <w:pStyle w:val="-3"/>
              <w:widowControl w:val="0"/>
            </w:pPr>
            <w:r w:rsidRPr="00956B93">
              <w:t>1670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2018 год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2018 год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2018 год</w:t>
            </w:r>
          </w:p>
          <w:p w:rsidR="00956B93" w:rsidRPr="00956B93" w:rsidRDefault="00956B93" w:rsidP="007043D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2018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1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2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3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jc w:val="left"/>
              <w:rPr>
                <w:szCs w:val="24"/>
              </w:rPr>
            </w:pPr>
            <w:r w:rsidRPr="00956B93">
              <w:rPr>
                <w:szCs w:val="24"/>
              </w:rPr>
              <w:t>гидроагрегаты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80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80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80</w:t>
            </w:r>
          </w:p>
          <w:p w:rsidR="00956B93" w:rsidRPr="00956B93" w:rsidRDefault="00956B93" w:rsidP="00CD136C">
            <w:pPr>
              <w:pStyle w:val="-2"/>
              <w:widowControl w:val="0"/>
              <w:rPr>
                <w:szCs w:val="24"/>
              </w:rPr>
            </w:pPr>
            <w:r w:rsidRPr="00956B93">
              <w:rPr>
                <w:szCs w:val="24"/>
              </w:rPr>
              <w:t>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93" w:rsidRPr="00956B93" w:rsidRDefault="00956B93" w:rsidP="00F357B0">
            <w:pPr>
              <w:pStyle w:val="-3"/>
            </w:pPr>
            <w:r w:rsidRPr="00956B93">
              <w:t>320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93" w:rsidRPr="00956B93" w:rsidRDefault="00956B93" w:rsidP="00F357B0">
            <w:pPr>
              <w:pStyle w:val="-1"/>
            </w:pPr>
            <w:r w:rsidRPr="00956B93">
              <w:t xml:space="preserve">увеличение энергетического потенциала Амурской области, снижение ограничений по нижнему бьефу </w:t>
            </w:r>
            <w:proofErr w:type="spellStart"/>
            <w:r w:rsidRPr="00956B93">
              <w:t>Бурейской</w:t>
            </w:r>
            <w:proofErr w:type="spellEnd"/>
            <w:r w:rsidRPr="00956B93">
              <w:t xml:space="preserve"> ГЭС, защита от подтоплений территорий в нижнем бьефе </w:t>
            </w:r>
            <w:proofErr w:type="spellStart"/>
            <w:r w:rsidRPr="00956B93">
              <w:t>Бурейской</w:t>
            </w:r>
            <w:proofErr w:type="spellEnd"/>
            <w:r w:rsidRPr="00956B93">
              <w:t xml:space="preserve"> ГЭС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6B93" w:rsidRPr="00956B93" w:rsidRDefault="00956B93" w:rsidP="00CD136C">
            <w:pPr>
              <w:pStyle w:val="-1"/>
              <w:widowControl w:val="0"/>
            </w:pPr>
            <w:r w:rsidRPr="00956B93">
              <w:t xml:space="preserve">Генеральная схема размещения объектов </w:t>
            </w:r>
            <w:proofErr w:type="gramStart"/>
            <w:r w:rsidRPr="00956B93">
              <w:t>электро-энергетики</w:t>
            </w:r>
            <w:proofErr w:type="gramEnd"/>
            <w:r w:rsidRPr="00956B93">
              <w:t xml:space="preserve"> до 2035 года</w:t>
            </w:r>
          </w:p>
        </w:tc>
      </w:tr>
    </w:tbl>
    <w:p w:rsidR="00DE52A4" w:rsidRDefault="00DE52A4" w:rsidP="00F738E0">
      <w:pPr>
        <w:spacing w:line="240" w:lineRule="atLeast"/>
        <w:jc w:val="center"/>
      </w:pPr>
    </w:p>
    <w:sectPr w:rsidR="00DE52A4" w:rsidSect="006008EC">
      <w:pgSz w:w="23814" w:h="16839" w:orient="landscape" w:code="8"/>
      <w:pgMar w:top="1701" w:right="1134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011"/>
    <w:rsid w:val="000D59C6"/>
    <w:rsid w:val="000E25E1"/>
    <w:rsid w:val="000E6BA5"/>
    <w:rsid w:val="00125EC4"/>
    <w:rsid w:val="00130E4F"/>
    <w:rsid w:val="00145F39"/>
    <w:rsid w:val="001F5792"/>
    <w:rsid w:val="00203BD2"/>
    <w:rsid w:val="00314C4C"/>
    <w:rsid w:val="00315E72"/>
    <w:rsid w:val="00362FE0"/>
    <w:rsid w:val="003760BE"/>
    <w:rsid w:val="003B3147"/>
    <w:rsid w:val="003C4D9C"/>
    <w:rsid w:val="004562C8"/>
    <w:rsid w:val="00473FD5"/>
    <w:rsid w:val="004C2ED7"/>
    <w:rsid w:val="004F2E4C"/>
    <w:rsid w:val="00533CCC"/>
    <w:rsid w:val="005F38B6"/>
    <w:rsid w:val="006008EC"/>
    <w:rsid w:val="006A055B"/>
    <w:rsid w:val="006A3B49"/>
    <w:rsid w:val="006D469E"/>
    <w:rsid w:val="006F17B1"/>
    <w:rsid w:val="00704365"/>
    <w:rsid w:val="007043DC"/>
    <w:rsid w:val="007250BE"/>
    <w:rsid w:val="007F1C6D"/>
    <w:rsid w:val="00836148"/>
    <w:rsid w:val="008B317D"/>
    <w:rsid w:val="008D57ED"/>
    <w:rsid w:val="00936011"/>
    <w:rsid w:val="00956B93"/>
    <w:rsid w:val="009F3F28"/>
    <w:rsid w:val="00A53FCB"/>
    <w:rsid w:val="00B24EF0"/>
    <w:rsid w:val="00B27FF6"/>
    <w:rsid w:val="00BF7B4B"/>
    <w:rsid w:val="00C50AE4"/>
    <w:rsid w:val="00C61871"/>
    <w:rsid w:val="00CD136C"/>
    <w:rsid w:val="00D12927"/>
    <w:rsid w:val="00DE52A4"/>
    <w:rsid w:val="00F22B26"/>
    <w:rsid w:val="00F63F8F"/>
    <w:rsid w:val="00F738E0"/>
    <w:rsid w:val="00F8365C"/>
    <w:rsid w:val="00FF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9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2E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4C2ED7"/>
    <w:pPr>
      <w:spacing w:before="480" w:after="360" w:line="240" w:lineRule="auto"/>
      <w:jc w:val="center"/>
      <w:outlineLvl w:val="3"/>
    </w:pPr>
    <w:rPr>
      <w:rFonts w:ascii="Times New Roman" w:eastAsia="Calibri" w:hAnsi="Times New Roman" w:cs="Times New Roman"/>
      <w:b w:val="0"/>
      <w:color w:val="auto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4C4C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14C4C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-">
    <w:name w:val="СТП-Э Текст Приложение"/>
    <w:basedOn w:val="a"/>
    <w:qFormat/>
    <w:rsid w:val="004C2ED7"/>
    <w:pPr>
      <w:spacing w:after="0" w:line="240" w:lineRule="atLeast"/>
      <w:ind w:left="9926"/>
      <w:jc w:val="center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C2ED7"/>
    <w:rPr>
      <w:rFonts w:ascii="Times New Roman" w:eastAsia="Calibri" w:hAnsi="Times New Roman" w:cs="Times New Roman"/>
      <w:b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4C2E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-0">
    <w:name w:val="СТП-Э Название таблицы"/>
    <w:basedOn w:val="a"/>
    <w:qFormat/>
    <w:rsid w:val="004C2ED7"/>
    <w:pPr>
      <w:spacing w:after="0" w:line="36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-1">
    <w:name w:val="СТП-Э Позиция"/>
    <w:basedOn w:val="a"/>
    <w:qFormat/>
    <w:rsid w:val="004C2ED7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2">
    <w:name w:val="СТП-Э Позиция по центру"/>
    <w:basedOn w:val="a"/>
    <w:qFormat/>
    <w:rsid w:val="004C2ED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3">
    <w:name w:val="СТП-Э Позиция Центр"/>
    <w:basedOn w:val="a"/>
    <w:qFormat/>
    <w:rsid w:val="00125E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Default">
    <w:name w:val="Default"/>
    <w:rsid w:val="000E25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9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2E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4C2ED7"/>
    <w:pPr>
      <w:spacing w:before="480" w:after="360" w:line="240" w:lineRule="auto"/>
      <w:jc w:val="center"/>
      <w:outlineLvl w:val="3"/>
    </w:pPr>
    <w:rPr>
      <w:rFonts w:ascii="Times New Roman" w:eastAsia="Calibri" w:hAnsi="Times New Roman" w:cs="Times New Roman"/>
      <w:b w:val="0"/>
      <w:color w:val="auto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4C4C"/>
    <w:pPr>
      <w:tabs>
        <w:tab w:val="center" w:pos="4153"/>
        <w:tab w:val="right" w:pos="8306"/>
      </w:tabs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14C4C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-">
    <w:name w:val="СТП-Э Текст Приложение"/>
    <w:basedOn w:val="a"/>
    <w:qFormat/>
    <w:rsid w:val="004C2ED7"/>
    <w:pPr>
      <w:spacing w:after="0" w:line="240" w:lineRule="atLeast"/>
      <w:ind w:left="9926"/>
      <w:jc w:val="center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C2ED7"/>
    <w:rPr>
      <w:rFonts w:ascii="Times New Roman" w:eastAsia="Calibri" w:hAnsi="Times New Roman" w:cs="Times New Roman"/>
      <w:b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4C2E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-0">
    <w:name w:val="СТП-Э Название таблицы"/>
    <w:basedOn w:val="a"/>
    <w:qFormat/>
    <w:rsid w:val="004C2ED7"/>
    <w:pPr>
      <w:spacing w:after="0" w:line="36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-1">
    <w:name w:val="СТП-Э Позиция"/>
    <w:basedOn w:val="a"/>
    <w:qFormat/>
    <w:rsid w:val="004C2ED7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2">
    <w:name w:val="СТП-Э Позиция по центру"/>
    <w:basedOn w:val="a"/>
    <w:qFormat/>
    <w:rsid w:val="004C2ED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-3">
    <w:name w:val="СТП-Э Позиция Центр"/>
    <w:basedOn w:val="a"/>
    <w:qFormat/>
    <w:rsid w:val="00125E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Default">
    <w:name w:val="Default"/>
    <w:rsid w:val="000E25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2</vt:lpstr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2</dc:title>
  <dc:creator>Новикова Елена Юрьевна</dc:creator>
  <cp:lastModifiedBy>Новикова Елена Юрьевна</cp:lastModifiedBy>
  <cp:revision>12</cp:revision>
  <dcterms:created xsi:type="dcterms:W3CDTF">2017-11-28T09:50:00Z</dcterms:created>
  <dcterms:modified xsi:type="dcterms:W3CDTF">2019-07-10T08:23:00Z</dcterms:modified>
</cp:coreProperties>
</file>