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77777777" w:rsidR="00F323C3" w:rsidRPr="0073520E" w:rsidRDefault="00F323C3" w:rsidP="00F323C3">
      <w:pPr>
        <w:shd w:val="clear" w:color="auto" w:fill="FFFFFF"/>
        <w:ind w:firstLine="709"/>
        <w:jc w:val="center"/>
        <w:rPr>
          <w:b/>
          <w:bCs/>
          <w:sz w:val="28"/>
        </w:rPr>
      </w:pPr>
      <w:r w:rsidRPr="0073520E">
        <w:rPr>
          <w:b/>
          <w:bCs/>
          <w:sz w:val="28"/>
        </w:rPr>
        <w:t xml:space="preserve">Извещение </w:t>
      </w:r>
    </w:p>
    <w:p w14:paraId="0CF73FCD" w14:textId="362E7717" w:rsidR="00F323C3" w:rsidRPr="0073520E" w:rsidRDefault="00F323C3" w:rsidP="00F323C3">
      <w:pPr>
        <w:shd w:val="clear" w:color="auto" w:fill="FFFFFF"/>
        <w:ind w:firstLine="709"/>
        <w:jc w:val="center"/>
        <w:rPr>
          <w:b/>
          <w:bCs/>
        </w:rPr>
      </w:pPr>
      <w:r w:rsidRPr="0073520E">
        <w:rPr>
          <w:b/>
          <w:bCs/>
        </w:rPr>
        <w:t>о начале и сроках принятия и рассмотрения заявлений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находящегося в государственной собственности, в аренду юридическим лицам без проведения торгов</w:t>
      </w:r>
    </w:p>
    <w:p w14:paraId="0457430A" w14:textId="77777777" w:rsidR="00F323C3" w:rsidRPr="0073520E" w:rsidRDefault="00F323C3" w:rsidP="00F323C3">
      <w:pPr>
        <w:shd w:val="clear" w:color="auto" w:fill="FFFFFF"/>
        <w:ind w:firstLine="709"/>
        <w:jc w:val="both"/>
        <w:rPr>
          <w:b/>
          <w:bCs/>
          <w:highlight w:val="yellow"/>
        </w:rPr>
      </w:pPr>
    </w:p>
    <w:p w14:paraId="22B38684" w14:textId="207BB516" w:rsidR="00F323C3" w:rsidRPr="0073520E" w:rsidRDefault="00F323C3" w:rsidP="00F323C3">
      <w:pPr>
        <w:shd w:val="clear" w:color="auto" w:fill="FFFFFF"/>
        <w:ind w:firstLine="851"/>
        <w:jc w:val="both"/>
      </w:pPr>
      <w:r w:rsidRPr="0073520E">
        <w:t xml:space="preserve">Объявляется прием заявлений юридических лиц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</w:t>
      </w:r>
      <w:r w:rsidR="00EA76CA" w:rsidRPr="00EA76CA">
        <w:t>находящегося в государственной собственности</w:t>
      </w:r>
      <w:r w:rsidRPr="0073520E">
        <w:t xml:space="preserve"> в аренду юридическим лицам без проведения торгов в соответствии 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– Правила).</w:t>
      </w:r>
    </w:p>
    <w:p w14:paraId="5C3C2C0D" w14:textId="77777777" w:rsidR="00F323C3" w:rsidRPr="0073520E" w:rsidRDefault="00F323C3" w:rsidP="00F323C3">
      <w:pPr>
        <w:shd w:val="clear" w:color="auto" w:fill="FFFFFF"/>
        <w:ind w:firstLine="851"/>
        <w:jc w:val="both"/>
      </w:pPr>
    </w:p>
    <w:p w14:paraId="0B72CE1C" w14:textId="012EC9AC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1. Основные сведения о </w:t>
      </w:r>
      <w:r w:rsidR="00962E21" w:rsidRPr="0073520E">
        <w:t>земельном участке (территории):</w:t>
      </w:r>
      <w:r w:rsidR="00341641" w:rsidRPr="0073520E">
        <w:t xml:space="preserve"> </w:t>
      </w:r>
      <w:r w:rsidR="008B76C0" w:rsidRPr="0073520E">
        <w:rPr>
          <w:shd w:val="clear" w:color="auto" w:fill="FFFFFF"/>
        </w:rPr>
        <w:t xml:space="preserve">Республика Тыва, г. Кызыл, ул. </w:t>
      </w:r>
      <w:r w:rsidR="00D14F94" w:rsidRPr="0073520E">
        <w:rPr>
          <w:shd w:val="clear" w:color="auto" w:fill="FFFFFF"/>
        </w:rPr>
        <w:t>Красных партизан,</w:t>
      </w:r>
      <w:r w:rsidR="008B76C0" w:rsidRPr="0073520E">
        <w:rPr>
          <w:shd w:val="clear" w:color="auto" w:fill="FFFFFF"/>
        </w:rPr>
        <w:t xml:space="preserve"> дом 2</w:t>
      </w:r>
      <w:r w:rsidR="00D14F94" w:rsidRPr="0073520E">
        <w:rPr>
          <w:shd w:val="clear" w:color="auto" w:fill="FFFFFF"/>
        </w:rPr>
        <w:t>1</w:t>
      </w:r>
      <w:r w:rsidRPr="0073520E">
        <w:t xml:space="preserve">, кадастровый номер: </w:t>
      </w:r>
      <w:r w:rsidR="00D14F94" w:rsidRPr="0073520E">
        <w:rPr>
          <w:shd w:val="clear" w:color="auto" w:fill="FFFFFF"/>
        </w:rPr>
        <w:t>17:18:0105010:1974</w:t>
      </w:r>
      <w:r w:rsidR="00341641" w:rsidRPr="0073520E">
        <w:rPr>
          <w:shd w:val="clear" w:color="auto" w:fill="FFFFFF"/>
        </w:rPr>
        <w:t xml:space="preserve">. </w:t>
      </w:r>
      <w:r w:rsidR="008B76C0" w:rsidRPr="0073520E">
        <w:t xml:space="preserve">Общая </w:t>
      </w:r>
      <w:r w:rsidRPr="0073520E">
        <w:t xml:space="preserve">площадь – </w:t>
      </w:r>
      <w:r w:rsidR="00D14F94" w:rsidRPr="0073520E">
        <w:rPr>
          <w:shd w:val="clear" w:color="auto" w:fill="FFFFFF"/>
        </w:rPr>
        <w:t>4 430 кв. м</w:t>
      </w:r>
      <w:r w:rsidRPr="0073520E">
        <w:t xml:space="preserve">., ВРИ: </w:t>
      </w:r>
      <w:r w:rsidR="00385FF6" w:rsidRPr="0073520E">
        <w:rPr>
          <w:shd w:val="clear" w:color="auto" w:fill="FFFFFF"/>
        </w:rPr>
        <w:t>м</w:t>
      </w:r>
      <w:r w:rsidR="008B76C0" w:rsidRPr="0073520E">
        <w:rPr>
          <w:shd w:val="clear" w:color="auto" w:fill="FFFFFF"/>
        </w:rPr>
        <w:t xml:space="preserve">ногоэтажная </w:t>
      </w:r>
      <w:r w:rsidR="00AF4F9A" w:rsidRPr="0073520E">
        <w:t>жилая застройка.</w:t>
      </w:r>
    </w:p>
    <w:p w14:paraId="4E59C46A" w14:textId="5576661B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73520E">
        <w:t>:</w:t>
      </w:r>
      <w:r w:rsidR="00033373">
        <w:t xml:space="preserve"> 08.05.2026 </w:t>
      </w:r>
      <w:r w:rsidRPr="0073520E">
        <w:t>года, с 14.00 ч. по местному времени,</w:t>
      </w:r>
    </w:p>
    <w:p w14:paraId="64D0F1D8" w14:textId="16DFCBB2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3 </w:t>
      </w:r>
      <w:r w:rsidRPr="0073520E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73520E">
        <w:t>:</w:t>
      </w:r>
      <w:r w:rsidR="00033373">
        <w:t xml:space="preserve"> 22.05.2026 </w:t>
      </w:r>
      <w:r w:rsidRPr="0073520E">
        <w:t xml:space="preserve">года, до </w:t>
      </w:r>
      <w:r w:rsidR="00AF4F9A" w:rsidRPr="0073520E">
        <w:t>1</w:t>
      </w:r>
      <w:r w:rsidR="001A7474" w:rsidRPr="0073520E">
        <w:t>4</w:t>
      </w:r>
      <w:r w:rsidRPr="0073520E">
        <w:t>.00 ч. по местному времени,</w:t>
      </w:r>
    </w:p>
    <w:p w14:paraId="3EDAD56B" w14:textId="77777777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4. </w:t>
      </w:r>
      <w:r w:rsidRPr="0073520E">
        <w:rPr>
          <w:u w:val="single"/>
        </w:rPr>
        <w:t>Уполномоченный орган проведения отбора масштабного инвестиционного проекта</w:t>
      </w:r>
      <w:r w:rsidRPr="0073520E">
        <w:t xml:space="preserve">: Министерство строительства Республики Тыва. </w:t>
      </w:r>
    </w:p>
    <w:p w14:paraId="6C3A3D90" w14:textId="77777777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Адрес места нахождения и приема заявлений: 667011, г. Кызыл, ул. Калинина 1 б., 4 этаж, адрес электронной почты: </w:t>
      </w:r>
      <w:hyperlink r:id="rId6" w:history="1">
        <w:r w:rsidRPr="0073520E">
          <w:rPr>
            <w:rStyle w:val="a5"/>
            <w:color w:val="auto"/>
          </w:rPr>
          <w:t>minstroy-rt@mail.ru</w:t>
        </w:r>
      </w:hyperlink>
      <w:r w:rsidRPr="0073520E">
        <w:rPr>
          <w:rStyle w:val="a5"/>
          <w:color w:val="auto"/>
        </w:rPr>
        <w:t>,</w:t>
      </w:r>
      <w:r w:rsidRPr="0073520E">
        <w:t xml:space="preserve"> номер контактного телефона: +7 (394 22) 2-44-11, 2-11-62, 2-30-41.</w:t>
      </w:r>
    </w:p>
    <w:p w14:paraId="1158B966" w14:textId="6D44C8C8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5. </w:t>
      </w:r>
      <w:r w:rsidRPr="0073520E">
        <w:rPr>
          <w:u w:val="single"/>
        </w:rPr>
        <w:t>Цель и показатели реализации проекта</w:t>
      </w:r>
      <w:r w:rsidRPr="0073520E">
        <w:t>: строительство многоквартирных домов с необходимым благоустройством территории и инфраструктурой, необходимых для функционирования объектов капитального строительства и обеспечения жизнедеятельности человека,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 xml:space="preserve">6. </w:t>
      </w:r>
      <w:r w:rsidRPr="00CC06F2">
        <w:rPr>
          <w:u w:val="single"/>
        </w:rPr>
        <w:t>Юридическое лицо представляет в уполномоченный орган заявление по форме согласно</w:t>
      </w:r>
      <w:r w:rsidRPr="0073520E">
        <w:t xml:space="preserve"> Приложению № 1, </w:t>
      </w:r>
    </w:p>
    <w:p w14:paraId="40C70D87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 xml:space="preserve">7. </w:t>
      </w:r>
      <w:r w:rsidRPr="0073520E">
        <w:rPr>
          <w:u w:val="single"/>
        </w:rPr>
        <w:t xml:space="preserve">Требования к участникам отбора приведены в </w:t>
      </w:r>
      <w:r w:rsidRPr="0073520E">
        <w:t xml:space="preserve">Приложении № 2, </w:t>
      </w:r>
    </w:p>
    <w:p w14:paraId="2F5ED407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 xml:space="preserve">8. </w:t>
      </w:r>
      <w:r w:rsidRPr="0073520E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73520E">
        <w:t xml:space="preserve">Приложении №3, </w:t>
      </w:r>
    </w:p>
    <w:p w14:paraId="63F8DE2B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>9. К</w:t>
      </w:r>
      <w:r w:rsidRPr="0073520E">
        <w:rPr>
          <w:u w:val="single"/>
        </w:rPr>
        <w:t>ритерии оценки проектов и порядок оценки критериев</w:t>
      </w:r>
      <w:r w:rsidRPr="0073520E">
        <w:t xml:space="preserve"> </w:t>
      </w:r>
      <w:r w:rsidRPr="0073520E">
        <w:rPr>
          <w:u w:val="single"/>
        </w:rPr>
        <w:t>приведены в Приложении № 4.</w:t>
      </w:r>
    </w:p>
    <w:p w14:paraId="5D6FF85A" w14:textId="77777777" w:rsidR="00F323C3" w:rsidRPr="0073520E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>В случае представления заявления и прилагаемых к нему документов на бумажном носителе нарочным или посредством почтового отправления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</w:t>
      </w:r>
      <w:r w:rsidRPr="0073520E">
        <w:rPr>
          <w:color w:val="auto"/>
        </w:rPr>
        <w:lastRenderedPageBreak/>
        <w:t xml:space="preserve">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54C322" w14:textId="77777777" w:rsidR="00F323C3" w:rsidRPr="00EA76CA" w:rsidRDefault="00F323C3" w:rsidP="00EA76CA">
      <w:pPr>
        <w:jc w:val="both"/>
        <w:rPr>
          <w:u w:val="single"/>
        </w:rPr>
      </w:pPr>
    </w:p>
    <w:p w14:paraId="5F9BFE95" w14:textId="79E9B250" w:rsidR="00C405E5" w:rsidRPr="00C405E5" w:rsidRDefault="00C405E5" w:rsidP="00C405E5">
      <w:pPr>
        <w:jc w:val="both"/>
        <w:rPr>
          <w:u w:val="single"/>
        </w:rPr>
      </w:pPr>
      <w:r>
        <w:rPr>
          <w:u w:val="single"/>
        </w:rPr>
        <w:br w:type="page"/>
      </w:r>
    </w:p>
    <w:p w14:paraId="10470D31" w14:textId="77777777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7386FC56" w14:textId="7530A3A0" w:rsidR="00F323C3" w:rsidRDefault="004E07B8" w:rsidP="00F323C3">
      <w:pPr>
        <w:tabs>
          <w:tab w:val="left" w:pos="3722"/>
        </w:tabs>
      </w:pPr>
      <w:r>
        <w:br w:type="page"/>
      </w:r>
    </w:p>
    <w:p w14:paraId="2879659E" w14:textId="022E5A2D" w:rsidR="00F323C3" w:rsidRPr="00341641" w:rsidRDefault="00F323C3" w:rsidP="00341641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2B161EFA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</w:t>
      </w:r>
      <w:r w:rsidR="00C41140">
        <w:rPr>
          <w:color w:val="auto"/>
        </w:rPr>
        <w:t xml:space="preserve"> </w:t>
      </w:r>
      <w:r w:rsidRPr="006E3FB3">
        <w:rPr>
          <w:color w:val="auto"/>
        </w:rPr>
        <w:t xml:space="preserve">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котором(ых)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4F008F9" w14:textId="77777777" w:rsidR="00F323C3" w:rsidRDefault="00F323C3" w:rsidP="00F323C3"/>
    <w:p w14:paraId="50183668" w14:textId="3D2FC1DB" w:rsidR="00F323C3" w:rsidRDefault="00747EB9" w:rsidP="00747EB9">
      <w:r>
        <w:br w:type="page"/>
      </w: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777777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10714D19" w14:textId="6430061A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</w:t>
      </w:r>
      <w:r w:rsidR="00A44D35">
        <w:rPr>
          <w:color w:val="auto"/>
        </w:rPr>
        <w:t xml:space="preserve"> </w:t>
      </w:r>
      <w:r w:rsidRPr="006E3FB3">
        <w:rPr>
          <w:color w:val="auto"/>
        </w:rPr>
        <w:t xml:space="preserve">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78A33945" w14:textId="77777777" w:rsidR="00CE4B6A" w:rsidRPr="008E7069" w:rsidRDefault="00CE4B6A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3D01ADFF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>- срок реализации</w:t>
      </w:r>
      <w:r w:rsidR="00575929">
        <w:rPr>
          <w:rFonts w:eastAsiaTheme="minorHAnsi"/>
          <w:lang w:eastAsia="en-US"/>
        </w:rPr>
        <w:t>,</w:t>
      </w:r>
      <w:r w:rsidR="00B94432">
        <w:rPr>
          <w:rFonts w:eastAsiaTheme="minorHAnsi"/>
          <w:lang w:eastAsia="en-US"/>
        </w:rPr>
        <w:t xml:space="preserve"> </w:t>
      </w:r>
    </w:p>
    <w:p w14:paraId="2D03C528" w14:textId="77777777" w:rsidR="00AA27FD" w:rsidRDefault="00E70187" w:rsidP="00D350E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205180">
        <w:rPr>
          <w:rFonts w:eastAsiaTheme="minorHAnsi"/>
          <w:lang w:eastAsia="en-US"/>
        </w:rPr>
        <w:t>) процент безвозмездной передачи в государственную собственность</w:t>
      </w:r>
      <w:r w:rsidR="00D350E1" w:rsidRPr="00205180">
        <w:rPr>
          <w:rFonts w:eastAsiaTheme="minorHAnsi"/>
          <w:lang w:eastAsia="en-US"/>
        </w:rPr>
        <w:t xml:space="preserve"> </w:t>
      </w:r>
      <w:r w:rsidRPr="00205180">
        <w:rPr>
          <w:rFonts w:eastAsiaTheme="minorHAnsi"/>
          <w:b/>
          <w:bCs/>
          <w:lang w:eastAsia="en-US"/>
        </w:rPr>
        <w:t>нежилых</w:t>
      </w:r>
      <w:r w:rsidRPr="00205180">
        <w:rPr>
          <w:rFonts w:eastAsiaTheme="minorHAnsi"/>
          <w:lang w:eastAsia="en-US"/>
        </w:rPr>
        <w:t xml:space="preserve"> помещений </w:t>
      </w:r>
      <w:r w:rsidR="00EC6CAF">
        <w:rPr>
          <w:rFonts w:eastAsiaTheme="minorHAnsi"/>
          <w:lang w:eastAsia="en-US"/>
        </w:rPr>
        <w:t>на первом этаже устанавливается</w:t>
      </w:r>
      <w:r w:rsidR="00EC6CAF" w:rsidRPr="00205180">
        <w:rPr>
          <w:rFonts w:eastAsiaTheme="minorHAnsi"/>
          <w:lang w:eastAsia="en-US"/>
        </w:rPr>
        <w:t xml:space="preserve"> </w:t>
      </w:r>
      <w:r w:rsidR="00AA27FD">
        <w:rPr>
          <w:rFonts w:eastAsiaTheme="minorHAnsi"/>
          <w:lang w:eastAsia="en-US"/>
        </w:rPr>
        <w:t xml:space="preserve">в размере </w:t>
      </w:r>
      <w:r w:rsidR="00EC6CAF" w:rsidRPr="00205180">
        <w:rPr>
          <w:rFonts w:eastAsiaTheme="minorHAnsi"/>
          <w:lang w:eastAsia="en-US"/>
        </w:rPr>
        <w:t xml:space="preserve">не менее </w:t>
      </w:r>
      <w:r w:rsidR="00EC6CAF">
        <w:rPr>
          <w:rFonts w:eastAsiaTheme="minorHAnsi"/>
          <w:lang w:eastAsia="en-US"/>
        </w:rPr>
        <w:t>3</w:t>
      </w:r>
      <w:r w:rsidR="00EC6CAF" w:rsidRPr="00205180">
        <w:rPr>
          <w:rFonts w:eastAsiaTheme="minorHAnsi"/>
          <w:lang w:eastAsia="en-US"/>
        </w:rPr>
        <w:t xml:space="preserve"> процентов (К</w:t>
      </w:r>
      <w:r w:rsidR="00EC6CAF" w:rsidRPr="00205180">
        <w:rPr>
          <w:rFonts w:eastAsiaTheme="minorHAnsi"/>
          <w:vertAlign w:val="subscript"/>
          <w:lang w:eastAsia="en-US"/>
        </w:rPr>
        <w:t>2</w:t>
      </w:r>
      <w:r w:rsidR="00EC6CAF" w:rsidRPr="00205180">
        <w:rPr>
          <w:rFonts w:eastAsiaTheme="minorHAnsi"/>
          <w:lang w:eastAsia="en-US"/>
        </w:rPr>
        <w:t>)</w:t>
      </w:r>
      <w:r w:rsidR="00EC6CAF">
        <w:rPr>
          <w:rFonts w:eastAsiaTheme="minorHAnsi"/>
          <w:lang w:eastAsia="en-US"/>
        </w:rPr>
        <w:t xml:space="preserve"> </w:t>
      </w:r>
      <w:r w:rsidRPr="00205180">
        <w:rPr>
          <w:rFonts w:eastAsiaTheme="minorHAnsi"/>
          <w:lang w:eastAsia="en-US"/>
        </w:rPr>
        <w:t xml:space="preserve">от общей площади помещений в многоквартирных домах </w:t>
      </w:r>
      <w:r w:rsidR="00AF4F9A" w:rsidRPr="00205180">
        <w:rPr>
          <w:rFonts w:eastAsiaTheme="minorHAnsi"/>
          <w:lang w:eastAsia="en-US"/>
        </w:rPr>
        <w:t>(многоквартирном доме</w:t>
      </w:r>
      <w:r w:rsidR="00AA27FD">
        <w:rPr>
          <w:rFonts w:eastAsiaTheme="minorHAnsi"/>
          <w:lang w:eastAsia="en-US"/>
        </w:rPr>
        <w:t>).</w:t>
      </w:r>
    </w:p>
    <w:p w14:paraId="32E69CA7" w14:textId="04AF68ED" w:rsidR="00F47228" w:rsidRDefault="00D350E1" w:rsidP="00D350E1">
      <w:pPr>
        <w:autoSpaceDE w:val="0"/>
        <w:autoSpaceDN w:val="0"/>
        <w:adjustRightInd w:val="0"/>
        <w:ind w:firstLine="708"/>
        <w:jc w:val="both"/>
      </w:pPr>
      <w:r>
        <w:t>Безвозмездно передаваемые в государственную собственность н</w:t>
      </w:r>
      <w:r w:rsidRPr="00C50801">
        <w:t xml:space="preserve">ежилые помещения должны отвечать установленным санитарным и техническим правилам и нормам, быть </w:t>
      </w:r>
      <w:r w:rsidRPr="00962695">
        <w:t xml:space="preserve">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91/пр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 помещении должны быть в наличии: смесители, мойка, унитаз, счетчики ХВС и ГВС, электросчетчик. </w:t>
      </w:r>
      <w:r w:rsidRPr="00962695">
        <w:tab/>
      </w:r>
    </w:p>
    <w:p w14:paraId="053411E3" w14:textId="54149366" w:rsidR="00D350E1" w:rsidRPr="00962695" w:rsidRDefault="00D350E1" w:rsidP="00D350E1">
      <w:pPr>
        <w:autoSpaceDE w:val="0"/>
        <w:autoSpaceDN w:val="0"/>
        <w:adjustRightInd w:val="0"/>
        <w:ind w:firstLine="708"/>
        <w:jc w:val="both"/>
      </w:pPr>
      <w:r w:rsidRPr="00962695">
        <w:t xml:space="preserve">Передаваемые </w:t>
      </w:r>
      <w:r w:rsidRPr="00962695">
        <w:rPr>
          <w:rFonts w:eastAsiaTheme="minorHAnsi"/>
          <w:lang w:eastAsia="en-US"/>
        </w:rPr>
        <w:t>в государственную собственность</w:t>
      </w:r>
      <w:r w:rsidRPr="00962695">
        <w:t xml:space="preserve"> помещения не должны находиться на подвальном, цокольном, полуцокольном, техническом, мансардном этажах, а также соответствовать требованиям СНиПов и</w:t>
      </w:r>
      <w:r w:rsidR="00962695">
        <w:t xml:space="preserve"> ППБ, нежилые помещения должны иметь отдельные входы и выходы согласно требованиям ППБ.</w:t>
      </w:r>
    </w:p>
    <w:p w14:paraId="4991B24C" w14:textId="77777777" w:rsidR="00E70187" w:rsidRPr="00962695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962695">
        <w:rPr>
          <w:rFonts w:eastAsiaTheme="minorHAnsi"/>
          <w:lang w:eastAsia="en-US"/>
        </w:rPr>
        <w:t>3) обеспеченность жильем на одного человека, в кв.м. (К</w:t>
      </w:r>
      <w:r w:rsidRPr="00962695">
        <w:rPr>
          <w:rFonts w:eastAsiaTheme="minorHAnsi"/>
          <w:vertAlign w:val="subscript"/>
          <w:lang w:eastAsia="en-US"/>
        </w:rPr>
        <w:t>3</w:t>
      </w:r>
      <w:r w:rsidRPr="00962695">
        <w:rPr>
          <w:rFonts w:eastAsiaTheme="minorHAnsi"/>
          <w:lang w:eastAsia="en-US"/>
        </w:rPr>
        <w:t xml:space="preserve">), </w:t>
      </w:r>
    </w:p>
    <w:p w14:paraId="7571F635" w14:textId="2DD5E2ED" w:rsidR="00E70187" w:rsidRPr="00962695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962695">
        <w:t>Жилищная обеспеченность на одного человека – не менее 33 кв.м.</w:t>
      </w:r>
      <w:r w:rsidR="00D350E1" w:rsidRPr="00962695">
        <w:t xml:space="preserve"> </w:t>
      </w:r>
    </w:p>
    <w:p w14:paraId="2FFF3EF9" w14:textId="01FA15AA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 </w:t>
      </w:r>
      <w:r w:rsidR="00430FF2">
        <w:rPr>
          <w:rFonts w:eastAsiaTheme="minorHAnsi"/>
          <w:lang w:eastAsia="en-US"/>
        </w:rPr>
        <w:t xml:space="preserve">не более </w:t>
      </w:r>
      <w:r w:rsidR="00D14F94">
        <w:rPr>
          <w:rFonts w:eastAsiaTheme="minorHAnsi"/>
          <w:lang w:eastAsia="en-US"/>
        </w:rPr>
        <w:t>1</w:t>
      </w:r>
      <w:r w:rsidR="00CD0424">
        <w:rPr>
          <w:rFonts w:eastAsiaTheme="minorHAnsi"/>
          <w:lang w:eastAsia="en-US"/>
        </w:rPr>
        <w:t>772</w:t>
      </w:r>
      <w:r w:rsidR="00430FF2">
        <w:rPr>
          <w:rFonts w:eastAsiaTheme="minorHAnsi"/>
          <w:lang w:eastAsia="en-US"/>
        </w:rPr>
        <w:t xml:space="preserve"> </w:t>
      </w:r>
      <w:r w:rsidRPr="00520846">
        <w:rPr>
          <w:rFonts w:eastAsiaTheme="minorHAnsi"/>
          <w:lang w:eastAsia="en-US"/>
        </w:rPr>
        <w:t>кв.м.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37C59E67" w14:textId="77777777" w:rsidR="008D1AB2" w:rsidRDefault="008D1AB2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общественных и дворовых территориях должны быть</w:t>
      </w:r>
      <w:r w:rsidRPr="00520846">
        <w:rPr>
          <w:rFonts w:eastAsiaTheme="minorHAnsi"/>
          <w:lang w:eastAsia="en-US"/>
        </w:rPr>
        <w:t xml:space="preserve">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lang w:eastAsia="en-US"/>
        </w:rPr>
        <w:t xml:space="preserve"> и т.д. согласно Своду правил.</w:t>
      </w:r>
    </w:p>
    <w:p w14:paraId="5229254A" w14:textId="37F42045" w:rsidR="008D1AB2" w:rsidRPr="008D1AB2" w:rsidRDefault="008D1AB2" w:rsidP="008D1AB2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применять максимально возможное озеленение территории.</w:t>
      </w:r>
      <w:r w:rsidRPr="004D3E7B">
        <w:t xml:space="preserve"> </w:t>
      </w:r>
    </w:p>
    <w:p w14:paraId="2CE49C0E" w14:textId="6D540E19" w:rsidR="00E70187" w:rsidRDefault="008D1AB2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70187">
        <w:rPr>
          <w:rFonts w:eastAsiaTheme="minorHAnsi"/>
          <w:lang w:eastAsia="en-US"/>
        </w:rPr>
        <w:t>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5</w:t>
      </w:r>
      <w:r w:rsidR="00E70187">
        <w:rPr>
          <w:rFonts w:eastAsiaTheme="minorHAnsi"/>
          <w:lang w:eastAsia="en-US"/>
        </w:rPr>
        <w:t>),</w:t>
      </w:r>
    </w:p>
    <w:p w14:paraId="59439C14" w14:textId="77777777" w:rsidR="00E70187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 w:rsidRPr="00CE2F62">
        <w:rPr>
          <w:rFonts w:eastAsiaTheme="minorHAnsi"/>
          <w:b/>
          <w:lang w:eastAsia="en-US"/>
        </w:rPr>
        <w:t>В случае иногороднего юридического лица обеспечить</w:t>
      </w:r>
      <w:r>
        <w:rPr>
          <w:rFonts w:eastAsiaTheme="minorHAnsi"/>
          <w:lang w:eastAsia="en-US"/>
        </w:rPr>
        <w:t>:</w:t>
      </w:r>
    </w:p>
    <w:p w14:paraId="11C780B0" w14:textId="3CB19950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регистрацию обособленного подразделения в УФНС России по Республике Тыва в соответствии с</w:t>
      </w:r>
      <w:r w:rsidR="00EA44EE">
        <w:rPr>
          <w:rFonts w:eastAsiaTheme="minorHAnsi"/>
          <w:lang w:eastAsia="en-US"/>
        </w:rPr>
        <w:t xml:space="preserve">о </w:t>
      </w:r>
      <w:hyperlink r:id="rId7" w:history="1">
        <w:r w:rsidRPr="00EA44EE">
          <w:rPr>
            <w:rFonts w:eastAsiaTheme="minorHAnsi"/>
            <w:lang w:eastAsia="en-US"/>
          </w:rPr>
          <w:t>стать</w:t>
        </w:r>
        <w:r w:rsidR="00EA44EE" w:rsidRPr="00EA44EE">
          <w:rPr>
            <w:rFonts w:eastAsiaTheme="minorHAnsi"/>
            <w:lang w:eastAsia="en-US"/>
          </w:rPr>
          <w:t>ей</w:t>
        </w:r>
        <w:r w:rsidRPr="00EA44EE">
          <w:rPr>
            <w:rFonts w:eastAsiaTheme="minorHAnsi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170FE6D5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A44EE" w:rsidRPr="00EA44EE">
        <w:rPr>
          <w:rFonts w:eastAsiaTheme="minorHAnsi"/>
          <w:lang w:eastAsia="en-US"/>
        </w:rPr>
        <w:t>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081FC69E" w14:textId="77777777" w:rsidR="00CE2F62" w:rsidRDefault="00CE2F62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28D90B39" w14:textId="77777777" w:rsidR="00CE4B6A" w:rsidRDefault="00CE4B6A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28936AC2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lastRenderedPageBreak/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539965B9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>процент безвозмездной передачи в государственную</w:t>
      </w:r>
      <w:r w:rsidR="000F4E99">
        <w:rPr>
          <w:rFonts w:eastAsiaTheme="minorHAnsi"/>
          <w:bCs/>
          <w:lang w:eastAsia="en-US"/>
        </w:rPr>
        <w:t xml:space="preserve"> </w:t>
      </w:r>
      <w:r w:rsidRPr="00406EF6">
        <w:rPr>
          <w:rFonts w:eastAsiaTheme="minorHAnsi"/>
          <w:bCs/>
          <w:lang w:eastAsia="en-US"/>
        </w:rPr>
        <w:t>собственность</w:t>
      </w:r>
      <w:r w:rsidR="00720AA9">
        <w:rPr>
          <w:rFonts w:eastAsiaTheme="minorHAnsi"/>
          <w:bCs/>
          <w:lang w:eastAsia="en-US"/>
        </w:rPr>
        <w:t xml:space="preserve">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19E8690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30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(Кi / Кmax),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4B76A74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 w:rsidR="002B66F0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3A736639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>илищная обеспеченность на одного человека – не менее 33 кв.м.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32DC0E8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r>
        <w:rPr>
          <w:rFonts w:eastAsiaTheme="minorHAnsi"/>
          <w:bCs/>
          <w:lang w:val="en-US" w:eastAsia="en-US"/>
        </w:rPr>
        <w:t>i</w:t>
      </w:r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72E1396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EA44EE">
        <w:rPr>
          <w:rFonts w:eastAsiaTheme="minorHAnsi"/>
          <w:bCs/>
          <w:vertAlign w:val="subscript"/>
          <w:lang w:eastAsia="en-US"/>
        </w:rPr>
        <w:t>З</w:t>
      </w:r>
      <w:r w:rsidRPr="0061606C">
        <w:rPr>
          <w:rFonts w:eastAsiaTheme="minorHAnsi"/>
          <w:bCs/>
          <w:lang w:eastAsia="en-US"/>
        </w:rPr>
        <w:t xml:space="preserve"> - коэффициент значимости критерия (0,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5500064D" w14:textId="2039B119" w:rsidR="00F323C3" w:rsidRDefault="00F323C3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</w:t>
      </w:r>
      <w:r w:rsidR="002B66F0" w:rsidRPr="002B66F0">
        <w:rPr>
          <w:rFonts w:eastAsiaTheme="minorHAnsi"/>
          <w:bCs/>
          <w:lang w:eastAsia="en-US"/>
        </w:rPr>
        <w:t>не более 1772 кв.м.</w:t>
      </w:r>
      <w:r w:rsidR="002B66F0">
        <w:rPr>
          <w:rFonts w:eastAsiaTheme="minorHAnsi"/>
          <w:bCs/>
          <w:lang w:eastAsia="en-US"/>
        </w:rPr>
        <w:t xml:space="preserve"> </w:t>
      </w:r>
      <w:r w:rsidR="002B66F0" w:rsidRPr="002B66F0">
        <w:rPr>
          <w:rFonts w:eastAsiaTheme="minorHAnsi"/>
          <w:bCs/>
          <w:lang w:eastAsia="en-US"/>
        </w:rPr>
        <w:t>или 40 %</w:t>
      </w:r>
      <w:r w:rsidR="00CE5DBE">
        <w:rPr>
          <w:rFonts w:eastAsiaTheme="minorHAnsi"/>
          <w:bCs/>
          <w:lang w:eastAsia="en-US"/>
        </w:rPr>
        <w:t xml:space="preserve"> </w:t>
      </w:r>
      <w:r w:rsidR="00CE5DBE">
        <w:rPr>
          <w:rFonts w:eastAsiaTheme="minorHAnsi"/>
          <w:lang w:eastAsia="en-US"/>
        </w:rPr>
        <w:t>от общей площади земельного участка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0BA78356" w14:textId="5758C427" w:rsidR="00F323C3" w:rsidRPr="00105332" w:rsidRDefault="00F323C3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="00523BB5">
        <w:rPr>
          <w:rFonts w:eastAsiaTheme="minorHAnsi"/>
          <w:bCs/>
          <w:vertAlign w:val="subscript"/>
          <w:lang w:eastAsia="en-US"/>
        </w:rPr>
        <w:t>5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4662B06" w14:textId="18F376BE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(Кi / Кmax)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1062088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Кi - предложение участника отбора, заявка которого оценивается;</w:t>
      </w:r>
    </w:p>
    <w:p w14:paraId="609FF9A7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критерию.</w:t>
      </w:r>
    </w:p>
    <w:p w14:paraId="2C45CE3E" w14:textId="77777777" w:rsidR="00375AF5" w:rsidRDefault="00F323C3" w:rsidP="00375AF5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lastRenderedPageBreak/>
        <w:t>Подведение итогов:</w:t>
      </w:r>
      <w:r w:rsidR="00E24DF1" w:rsidRPr="00E24DF1">
        <w:rPr>
          <w:rFonts w:eastAsiaTheme="minorHAnsi"/>
          <w:bCs/>
          <w:lang w:eastAsia="en-US"/>
        </w:rPr>
        <w:t xml:space="preserve"> </w:t>
      </w:r>
    </w:p>
    <w:p w14:paraId="787920B8" w14:textId="54DA1830" w:rsidR="00375AF5" w:rsidRPr="00B77F94" w:rsidRDefault="00375AF5" w:rsidP="00375AF5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</w:rPr>
      </w:pPr>
      <w:r w:rsidRPr="00B77F94">
        <w:rPr>
          <w:rFonts w:eastAsiaTheme="minorHAnsi"/>
          <w:b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со статьей 83 Налогового кодекса Российской Федерации, то значения баллов по всем критериям </w:t>
      </w:r>
      <w:r w:rsidRPr="00B77F94">
        <w:rPr>
          <w:rFonts w:eastAsiaTheme="minorHAnsi"/>
          <w:b/>
          <w:bCs/>
          <w:lang w:eastAsia="en-US"/>
        </w:rPr>
        <w:t>принимается равным нулю</w:t>
      </w:r>
      <w:r w:rsidR="00B6416E">
        <w:rPr>
          <w:rFonts w:eastAsiaTheme="minorHAnsi"/>
          <w:b/>
          <w:bCs/>
          <w:lang w:eastAsia="en-US"/>
        </w:rPr>
        <w:t xml:space="preserve">. </w:t>
      </w:r>
    </w:p>
    <w:p w14:paraId="33FCE3BE" w14:textId="0D05ECF4" w:rsidR="00E24DF1" w:rsidRDefault="00E24DF1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4DDED243" w14:textId="77777777" w:rsidR="00B6416E" w:rsidRDefault="00BE3B0A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Уполномоченным органом </w:t>
      </w:r>
      <w:r w:rsidR="008035C2" w:rsidRPr="008035C2">
        <w:rPr>
          <w:rFonts w:eastAsiaTheme="minorHAnsi"/>
          <w:bCs/>
          <w:lang w:eastAsia="en-US"/>
        </w:rPr>
        <w:t>проекты со значением ба</w:t>
      </w:r>
      <w:r>
        <w:rPr>
          <w:rFonts w:eastAsiaTheme="minorHAnsi"/>
          <w:bCs/>
          <w:lang w:eastAsia="en-US"/>
        </w:rPr>
        <w:t xml:space="preserve">ллов более нуля </w:t>
      </w:r>
      <w:r w:rsidR="008035C2" w:rsidRPr="008035C2">
        <w:rPr>
          <w:rFonts w:eastAsiaTheme="minorHAnsi"/>
          <w:bCs/>
          <w:lang w:eastAsia="en-US"/>
        </w:rPr>
        <w:t>выносятся на рассмотрение Комиссии</w:t>
      </w:r>
      <w:r>
        <w:rPr>
          <w:rFonts w:eastAsiaTheme="minorHAnsi"/>
          <w:bCs/>
          <w:lang w:eastAsia="en-US"/>
        </w:rPr>
        <w:t xml:space="preserve">. </w:t>
      </w:r>
    </w:p>
    <w:p w14:paraId="6679DFAD" w14:textId="78353299" w:rsidR="00D730FF" w:rsidRDefault="00223D59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Проект</w:t>
      </w:r>
      <w:r w:rsidR="00BE3B0A">
        <w:rPr>
          <w:rFonts w:eastAsiaTheme="minorHAnsi"/>
          <w:bCs/>
          <w:lang w:eastAsia="en-US"/>
        </w:rPr>
        <w:t>, набравш</w:t>
      </w:r>
      <w:r>
        <w:rPr>
          <w:rFonts w:eastAsiaTheme="minorHAnsi"/>
          <w:bCs/>
          <w:lang w:eastAsia="en-US"/>
        </w:rPr>
        <w:t>ий</w:t>
      </w:r>
      <w:r w:rsidR="00BE3B0A">
        <w:rPr>
          <w:rFonts w:eastAsiaTheme="minorHAnsi"/>
          <w:bCs/>
          <w:lang w:eastAsia="en-US"/>
        </w:rPr>
        <w:t xml:space="preserve"> </w:t>
      </w:r>
      <w:r w:rsidR="001933E2" w:rsidRPr="001933E2">
        <w:rPr>
          <w:rFonts w:eastAsiaTheme="minorHAnsi"/>
          <w:bCs/>
          <w:lang w:eastAsia="en-US"/>
        </w:rPr>
        <w:t>наибольшее количество баллов</w:t>
      </w:r>
      <w:r w:rsidR="00E51A92">
        <w:rPr>
          <w:rFonts w:eastAsiaTheme="minorHAnsi"/>
          <w:bCs/>
          <w:lang w:eastAsia="en-US"/>
        </w:rPr>
        <w:t xml:space="preserve"> </w:t>
      </w:r>
      <w:r w:rsidR="00E51A92" w:rsidRPr="00A63DA5">
        <w:rPr>
          <w:rFonts w:eastAsiaTheme="minorHAnsi"/>
          <w:bCs/>
          <w:lang w:eastAsia="en-US"/>
        </w:rPr>
        <w:t>путем голосования членами Комиссии</w:t>
      </w:r>
      <w:r w:rsidR="001933E2" w:rsidRPr="001933E2">
        <w:rPr>
          <w:rFonts w:eastAsiaTheme="minorHAnsi"/>
          <w:bCs/>
          <w:lang w:eastAsia="en-US"/>
        </w:rPr>
        <w:t>,</w:t>
      </w:r>
      <w:r w:rsidR="001933E2">
        <w:rPr>
          <w:rFonts w:eastAsiaTheme="minorHAnsi"/>
          <w:bCs/>
          <w:lang w:eastAsia="en-US"/>
        </w:rPr>
        <w:t xml:space="preserve"> становится победителем</w:t>
      </w:r>
      <w:r w:rsidR="00A01A07">
        <w:rPr>
          <w:rFonts w:eastAsiaTheme="minorHAnsi"/>
          <w:bCs/>
          <w:lang w:eastAsia="en-US"/>
        </w:rPr>
        <w:t>.</w:t>
      </w:r>
      <w:r w:rsidR="00A01A07" w:rsidRPr="00A01A07">
        <w:t xml:space="preserve"> </w:t>
      </w:r>
      <w:r w:rsidR="00A01A07" w:rsidRPr="00A01A07">
        <w:rPr>
          <w:rFonts w:eastAsiaTheme="minorHAnsi"/>
          <w:bCs/>
          <w:lang w:eastAsia="en-US"/>
        </w:rPr>
        <w:t>При равенстве голосов принимается решение, за которое голосовал председатель Комиссии.</w:t>
      </w:r>
    </w:p>
    <w:p w14:paraId="0ACE2D53" w14:textId="750FBA57" w:rsidR="00F323C3" w:rsidRPr="008D1AB2" w:rsidRDefault="00375AF5" w:rsidP="00E24DF1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247E3"/>
    <w:rsid w:val="00031CF4"/>
    <w:rsid w:val="00033373"/>
    <w:rsid w:val="000652D7"/>
    <w:rsid w:val="00074F8E"/>
    <w:rsid w:val="000C291C"/>
    <w:rsid w:val="000C5E5D"/>
    <w:rsid w:val="000E73D6"/>
    <w:rsid w:val="000F4E99"/>
    <w:rsid w:val="00105823"/>
    <w:rsid w:val="00115645"/>
    <w:rsid w:val="00125E66"/>
    <w:rsid w:val="001933E2"/>
    <w:rsid w:val="001A7474"/>
    <w:rsid w:val="001B3DE4"/>
    <w:rsid w:val="001F10E7"/>
    <w:rsid w:val="00205180"/>
    <w:rsid w:val="002219B8"/>
    <w:rsid w:val="00223D59"/>
    <w:rsid w:val="0025653A"/>
    <w:rsid w:val="002B66F0"/>
    <w:rsid w:val="002B674B"/>
    <w:rsid w:val="002D3287"/>
    <w:rsid w:val="003122FD"/>
    <w:rsid w:val="00317640"/>
    <w:rsid w:val="00334000"/>
    <w:rsid w:val="003368B1"/>
    <w:rsid w:val="00341641"/>
    <w:rsid w:val="00375AF5"/>
    <w:rsid w:val="00385FF6"/>
    <w:rsid w:val="003A3F45"/>
    <w:rsid w:val="00404B37"/>
    <w:rsid w:val="00415B4C"/>
    <w:rsid w:val="00430FF2"/>
    <w:rsid w:val="00436346"/>
    <w:rsid w:val="00457EA6"/>
    <w:rsid w:val="0047270E"/>
    <w:rsid w:val="00491079"/>
    <w:rsid w:val="00493236"/>
    <w:rsid w:val="004B4FFE"/>
    <w:rsid w:val="004E07B8"/>
    <w:rsid w:val="00512982"/>
    <w:rsid w:val="005158BA"/>
    <w:rsid w:val="00523BB5"/>
    <w:rsid w:val="00536E7D"/>
    <w:rsid w:val="00563D08"/>
    <w:rsid w:val="00575929"/>
    <w:rsid w:val="005A3267"/>
    <w:rsid w:val="006245B1"/>
    <w:rsid w:val="006A3BA2"/>
    <w:rsid w:val="006A68B7"/>
    <w:rsid w:val="006C2ECB"/>
    <w:rsid w:val="006F2289"/>
    <w:rsid w:val="00703434"/>
    <w:rsid w:val="00720AA9"/>
    <w:rsid w:val="0073520E"/>
    <w:rsid w:val="00747EB9"/>
    <w:rsid w:val="00752F16"/>
    <w:rsid w:val="007929BF"/>
    <w:rsid w:val="007A4778"/>
    <w:rsid w:val="007E1A62"/>
    <w:rsid w:val="008035C2"/>
    <w:rsid w:val="00875C24"/>
    <w:rsid w:val="008B1DA7"/>
    <w:rsid w:val="008B76C0"/>
    <w:rsid w:val="008D1AB2"/>
    <w:rsid w:val="00962695"/>
    <w:rsid w:val="00962E21"/>
    <w:rsid w:val="00A01A07"/>
    <w:rsid w:val="00A44D35"/>
    <w:rsid w:val="00A63DA5"/>
    <w:rsid w:val="00AA27FD"/>
    <w:rsid w:val="00AE0D50"/>
    <w:rsid w:val="00AF4F9A"/>
    <w:rsid w:val="00B6416E"/>
    <w:rsid w:val="00B77F94"/>
    <w:rsid w:val="00B94432"/>
    <w:rsid w:val="00B957A3"/>
    <w:rsid w:val="00BE3B0A"/>
    <w:rsid w:val="00C120E7"/>
    <w:rsid w:val="00C343B2"/>
    <w:rsid w:val="00C405E5"/>
    <w:rsid w:val="00C41140"/>
    <w:rsid w:val="00CA048D"/>
    <w:rsid w:val="00CC06F2"/>
    <w:rsid w:val="00CD0424"/>
    <w:rsid w:val="00CE2F62"/>
    <w:rsid w:val="00CE3808"/>
    <w:rsid w:val="00CE4B6A"/>
    <w:rsid w:val="00CE5DBE"/>
    <w:rsid w:val="00D14F94"/>
    <w:rsid w:val="00D15F1C"/>
    <w:rsid w:val="00D350E1"/>
    <w:rsid w:val="00D71972"/>
    <w:rsid w:val="00D730FF"/>
    <w:rsid w:val="00D875A8"/>
    <w:rsid w:val="00E24DF1"/>
    <w:rsid w:val="00E35969"/>
    <w:rsid w:val="00E51A92"/>
    <w:rsid w:val="00E70187"/>
    <w:rsid w:val="00E83553"/>
    <w:rsid w:val="00E85E08"/>
    <w:rsid w:val="00EA44EE"/>
    <w:rsid w:val="00EA76CA"/>
    <w:rsid w:val="00EC6CAF"/>
    <w:rsid w:val="00F05D86"/>
    <w:rsid w:val="00F323C3"/>
    <w:rsid w:val="00F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30&amp;dst=4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stroy-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A7E9-D779-4E9D-B50C-00B4D96C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9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35</cp:revision>
  <cp:lastPrinted>2026-02-25T04:22:00Z</cp:lastPrinted>
  <dcterms:created xsi:type="dcterms:W3CDTF">2025-07-07T10:59:00Z</dcterms:created>
  <dcterms:modified xsi:type="dcterms:W3CDTF">2026-05-07T03:11:00Z</dcterms:modified>
</cp:coreProperties>
</file>